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AA" w:rsidRDefault="001033AA" w:rsidP="001033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30509-13/9/202</w:t>
      </w:r>
      <w:r w:rsidR="00746E6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1033AA" w:rsidRDefault="001033A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79"/>
        <w:gridCol w:w="4909"/>
      </w:tblGrid>
      <w:tr w:rsidR="004F0588" w:rsidRPr="00972886" w:rsidTr="001033AA">
        <w:trPr>
          <w:trHeight w:val="392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4909" w:type="dxa"/>
          </w:tcPr>
          <w:p w:rsidR="004F0588" w:rsidRPr="000B5447" w:rsidRDefault="004F0588" w:rsidP="00743C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0B5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Elektronikus megfigyelési eszközök felvételei </w:t>
            </w:r>
            <w:bookmarkEnd w:id="0"/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1. A büntetés-végrehajtás rendjének biztosítása 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2. A minősített adathoz történő hozzáférés elleni védelem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3. Az elektronikus információbiztonság fizikai térben megvalósuló fenyegetések elleni védelem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A rendvédelmi szerv személyi állományának technikai ellenőrzése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 2011. évi CXII. törvény 5. § (2) bekezdés b) pont, 2013. évi CCXL. törvény 150. §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2. GDPR 6. cikk (1) bekezdés e) pont, 2009. évi CLV. törvény 10. §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3. GDPR 6. cikk (1) bekezdés e) pont, 2013. évi L. törvény 1. § 20.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GDPR 6. cikk (1) bekezdés e) pont, 2015. évi LXII. törvény 104. §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tabs>
                <w:tab w:val="left" w:pos="133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1-4. A kamera látóterébe kerülő személy képmása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1-4. A </w:t>
            </w:r>
            <w:proofErr w:type="spellStart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. szerv területére belépő, illetve annak környezetében tartózkodó személyek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1-4. Elektronikus megfigyelési eszköz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továbbított adatok fajtája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tabs>
                <w:tab w:val="left" w:pos="10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1., 4. A kamera látóterébe kerülő személy képmása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továbbított adatok címzettje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1., 4. Büntetés-végrehajtás Országos Parancsnoksága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adattovábbítás jogalapja</w:t>
            </w:r>
          </w:p>
        </w:tc>
        <w:tc>
          <w:tcPr>
            <w:tcW w:w="4909" w:type="dxa"/>
          </w:tcPr>
          <w:p w:rsidR="004F0588" w:rsidRPr="00972886" w:rsidRDefault="00C65925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1.,</w:t>
            </w:r>
            <w:r w:rsidR="004F0588"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 4. 1995. évi CVII. törvény 5. § b) pont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1-3. 2013. évi CCXL. törvény 150. § (7)-(9) bekezdése szerinti megőrzési idő letelte/30 nap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2015. évi LXII. törvény 104. § (6)-(7) bekezdés szerinti megőrzési idő letelte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4909" w:type="dxa"/>
          </w:tcPr>
          <w:p w:rsidR="00C65925" w:rsidRPr="00E60D41" w:rsidRDefault="00C65925" w:rsidP="00C659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C65925" w:rsidRPr="00E60D41" w:rsidRDefault="00C65925" w:rsidP="00C659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C65925" w:rsidRPr="00062801" w:rsidRDefault="00C65925" w:rsidP="00C65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százados</w:t>
            </w:r>
          </w:p>
          <w:p w:rsidR="004F0588" w:rsidRPr="00972886" w:rsidRDefault="00C65925" w:rsidP="00C65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4F0588" w:rsidRPr="00972886" w:rsidTr="001033AA">
        <w:trPr>
          <w:trHeight w:val="567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4F0588" w:rsidRPr="00972886" w:rsidTr="001033AA">
        <w:trPr>
          <w:trHeight w:val="567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műszaki </w:t>
            </w: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és szervezési biztonsági intézkedések általános leírása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büntetés-végrehajtási szervezet Adatvédelmi és Adatbiztonsági Szabályzatában, Egységes Iratkezelési Szabályzatában, valamint </w:t>
            </w: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Informatikai Biztonsági Szabályzatában foglalt intézkedések </w:t>
            </w:r>
          </w:p>
        </w:tc>
      </w:tr>
    </w:tbl>
    <w:p w:rsidR="00217AB6" w:rsidRDefault="00217AB6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adatkezeléssel kapcsolatos jogok és jogorvoslati lehetőségek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 GDPR 15-18. cikkében foglaltaknak megfelelően az adatkezeléssel összefüggésben az adatkezelő adatvédelmi tisztviselőjén keresztül jogosult: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a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hozzáférési  jog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érvényesülése  érdekében  tájékoztatást  kérni  személyes  adatai  kezeléséről,  valamint kérni a kezelt személyes adatok rendelkezésre bocsátását,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 helyesbítéshez v</w:t>
      </w:r>
      <w:r>
        <w:rPr>
          <w:rFonts w:ascii="Times New Roman" w:hAnsi="Times New Roman" w:cs="Times New Roman"/>
          <w:sz w:val="24"/>
          <w:szCs w:val="24"/>
        </w:rPr>
        <w:t>aló jog érvényesülése érdekében</w:t>
      </w:r>
      <w:r w:rsidRPr="009D480E">
        <w:rPr>
          <w:rFonts w:ascii="Times New Roman" w:hAnsi="Times New Roman" w:cs="Times New Roman"/>
          <w:sz w:val="24"/>
          <w:szCs w:val="24"/>
        </w:rPr>
        <w:t xml:space="preserve"> pontatlan adatok esetén helyesbítést vagy a hiányos adatok kiegészítését kérni,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törléshez való jog érvényesülése érdekében kérni a hozzájárulás alapján kezelt adatok törlését,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tiltakozáshoz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való  jog  érvényesülése  érdekében  az  adatkezelőre  ruházott  közhatalmi  jogosítvány gyakorlásának keretében végzett  feladata végrehajtásához szükséges, továbbá  a jogos érdeken alapuló adatkezelés esetén adatai kezelése ellen tiltakozni,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korlátozását.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Tájékoztatás  kérése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alapján  –  amennyiben  az  nem  esik  törvényben  meghatározott  érdekből  korlátozás  alá 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80E">
        <w:rPr>
          <w:rFonts w:ascii="Times New Roman" w:hAnsi="Times New Roman" w:cs="Times New Roman"/>
          <w:sz w:val="24"/>
          <w:szCs w:val="24"/>
        </w:rPr>
        <w:t xml:space="preserve">megismerheti, hogy személyes adatainak kezelése  folyamatban van-e az adatkezelőnél, és jogosult arra, hogy  a rá vonatkozóan kezelt adatok kapcsán tájékoztatást kapjon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céljáról,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jogalapjáról,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időtartamáról,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kezelt adatok köréről, amelyek másolatát kérelemre az érintett rendelkezésére bocsátja,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 címzettjeiről, illetve a címzettek kategóriáiról,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harmadik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országba vagy nemzetközi szervezet részére történő továbbításról,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adatok forrásáról, amennyiben azokat nem az érintettől gyűjtötte,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automatizált döntéshozatal jellemzőiről, ha ilyet alkalmaz az adatkezelő,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adatkezeléssel kapcsolatos </w:t>
      </w:r>
      <w:proofErr w:type="spellStart"/>
      <w:r w:rsidRPr="009D480E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9D480E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jogorvoslati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lehetőségeiről.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tájékoztatás  iránti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és  az  intézkedésre  irányuló  kérelmek  ügyintézési  határideje  egy  hónap,  mely  indokolt esetben két hónappal  meghosszabbítható. A tájékoztatás és a kérelem alapján tett intézkedés díjmentes, azonban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  egyértelműen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megalapozatlan  vagy  túlzó  kérelem  esetén  a  tájékoztatás  nyújtásával  vagy  a  kért  intézkedés meghozatalával  járó  adminisztratív  költségekre  </w:t>
      </w:r>
      <w:proofErr w:type="spellStart"/>
      <w:r w:rsidRPr="009D480E">
        <w:rPr>
          <w:rFonts w:ascii="Times New Roman" w:hAnsi="Times New Roman" w:cs="Times New Roman"/>
          <w:sz w:val="24"/>
          <w:szCs w:val="24"/>
        </w:rPr>
        <w:t>észsze</w:t>
      </w:r>
      <w:r>
        <w:rPr>
          <w:rFonts w:ascii="Times New Roman" w:hAnsi="Times New Roman" w:cs="Times New Roman"/>
          <w:sz w:val="24"/>
          <w:szCs w:val="24"/>
        </w:rPr>
        <w:t>rű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összegű  díj  számítható  fel,</w:t>
      </w:r>
      <w:r w:rsidRPr="009D480E">
        <w:rPr>
          <w:rFonts w:ascii="Times New Roman" w:hAnsi="Times New Roman" w:cs="Times New Roman"/>
          <w:sz w:val="24"/>
          <w:szCs w:val="24"/>
        </w:rPr>
        <w:t xml:space="preserve">  vagy  a  kérelem  alapján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történő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intézkedés megtagadható.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Egyes esetekben törvényi rendelkezések alapján a tájékoztatást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  adatkezelő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megtagadhatja, ekkor a  válaszban minden esetben megjelölésre kerül, hogy mely törvényi rendelkezés  </w:t>
      </w:r>
      <w:r w:rsidRPr="009D480E">
        <w:rPr>
          <w:rFonts w:ascii="Times New Roman" w:hAnsi="Times New Roman" w:cs="Times New Roman"/>
          <w:sz w:val="24"/>
          <w:szCs w:val="24"/>
        </w:rPr>
        <w:lastRenderedPageBreak/>
        <w:t>alapján került megtagadásra a tájékoztatás, és az érintett milyen jogorvoslati lehetőséget vehet igénybe.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módosítani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kért adat valóságát az  érintettnek alá kell támasztania, és igazolnia kell azt is, hogy valóban az arra jogosult személy kéri az adat módosítását.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adat  törlésének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, zárolásának kérése  esetén az érintett kérheti adatainak törlését,  amely alapján az adatkezelő köteles arra, hogy az érintettre vonatkozó adatokat indokolatlan késedelem nélkül törölje, ha: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adatokra már nincs szükség abból a célból, amiért kezelték,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ha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az érintett  hozzájárulásán  alapult az adatok  kezelése és azt visszavonta, és  más  jogalap az adatok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további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kezelését nem teszi jogszerűvé,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érintett tiltakozik az adatkezelés ellen,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adatokat jogellenesen kezelték,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személyes  adatokat  az  adatkezelőre  alkalmazandó  jogszabályban  előírt  jogi  kötelezettség teljesítéséhez törölni kell.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Olyan  adatnak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a  törlését  vagy  zárolását  azonban  az  adatkezelő  nem  végezheti  el,  amelynek  a  kezelésére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80E">
        <w:rPr>
          <w:rFonts w:ascii="Times New Roman" w:hAnsi="Times New Roman" w:cs="Times New Roman"/>
          <w:sz w:val="24"/>
          <w:szCs w:val="24"/>
        </w:rPr>
        <w:t xml:space="preserve">közhatalom  gyakorlása,  jogi  kötelezettsége  teljesítése  keretében  van  szükség,  vagy  amelyet  jogi  igények előterjesztéséhez, érvényesítéséhez, illetve védelméhez kezel.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vitatja  a  személyes  adatok  pontosságát,  ez  esetben  a  korlátozás  arra  az  időtartamra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vonatkozik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>, amely lehetővé teszi, hogy az adatkezelő ellenőrizze a személyes adatok pontosságát,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–  az adatkezelés jogellenes, és az érintett ellenzi az adatok törlését, és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ehelyett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kéri azok felhasználásának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korlátozását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>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adatkezelőnek már nincs szüksége a személyes adatokra adatkezelés céljából, de az  érintett igényli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azokat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jogi igények előterjesztéséhez, érvényesítéséhez vagy védelméhez,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a  tiltakozott  az  adatkezelés  ellen;  ez  esetben  a  korlátozás  arra  az  időtartamra  vonatkozik, amíg  megállapításra  nem  kerül,  hogy  az  adatkezelő  jogos  indokai  elsőbbséget  élveznek-e  az  érintett jogos indokaival szemben.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Ha az adat korlátozás alá esik, az ilyen személyes adatokat a tárolás kivételével csak az érintett hozzájárulásával,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vagy  jogi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igények  előterjesztéséhez,  érvényesítéséhez  vagy  védelméhez,  vagy  más  természetes  vagy  jogi személy  jogainak  védelme  érdekében,  vagy  az  Unió,  illetve  valamely  tagállam  fontos  közérdekéből  lehet kezelni.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tiltakozáshoz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való  jog  gyakorlása  keretében  jogosult  arra,  hogy  a  saját  helyzetével  kapcsolatos  okokból bármikor  tiltakozzon  személyes  adatainak  az  adatkezelőre  ruházott  közhatalmi  jogosítvány  gyakorlásának keretében  végzett  feladata  végrehajtásához  szükséges  adatok  kezelése,  valamint  a  jogos  érdeken  alapuló adatkezelés  ellen. 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Ebben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esetben  az  adatkezelő  a  személyes  adatokat  nem  kezelheti  tovább,  kivéve,  ha bizonyítja, hogy az adatkezelést olyan kényszerítő erejű jogos okok indokolják, amelyek </w:t>
      </w:r>
      <w:r w:rsidRPr="009D480E">
        <w:rPr>
          <w:rFonts w:ascii="Times New Roman" w:hAnsi="Times New Roman" w:cs="Times New Roman"/>
          <w:sz w:val="24"/>
          <w:szCs w:val="24"/>
        </w:rPr>
        <w:lastRenderedPageBreak/>
        <w:t>elsőbbséget élveznek az érintett  érdekeivel,  jogaival  és  szabadságaival  szemben,  vagy  amelyek  jogi  igények  előterjesztéséhez, érvényesítéséhez vagy védelméhez kapcsolódnak.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D480E">
        <w:rPr>
          <w:rFonts w:ascii="Times New Roman" w:hAnsi="Times New Roman" w:cs="Times New Roman"/>
          <w:sz w:val="24"/>
          <w:szCs w:val="24"/>
        </w:rPr>
        <w:t xml:space="preserve">z adatkezeléssel kapcsolatos jogok érvényesítésének korlátozása, kérelme elutasítása, vagy a személyes adatok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kezelésére  vonatkozó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jogszabályok  megsértése  esetén  a  Nemzeti  Adatvédelmi  és  Információszabadság Hatósághoz fordulhat </w:t>
      </w:r>
      <w:r w:rsidRPr="00502A91">
        <w:rPr>
          <w:rFonts w:ascii="Times New Roman" w:hAnsi="Times New Roman" w:cs="Times New Roman"/>
          <w:sz w:val="24"/>
          <w:szCs w:val="24"/>
        </w:rPr>
        <w:t>(székhely: 1</w:t>
      </w:r>
      <w:r w:rsidRPr="00502A91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502A91">
        <w:rPr>
          <w:rFonts w:ascii="Times New Roman" w:hAnsi="Times New Roman" w:cs="Times New Roman"/>
          <w:sz w:val="24"/>
          <w:szCs w:val="24"/>
        </w:rPr>
        <w:t>, l</w:t>
      </w:r>
      <w:r w:rsidRPr="00502A91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502A91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502A91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7" w:history="1">
        <w:r w:rsidRPr="00502A91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502A91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8" w:history="1">
        <w:r w:rsidRPr="00502A91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Pr="009D480E">
        <w:rPr>
          <w:rFonts w:ascii="Times New Roman" w:hAnsi="Times New Roman" w:cs="Times New Roman"/>
          <w:sz w:val="24"/>
          <w:szCs w:val="24"/>
        </w:rPr>
        <w:t>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5C9" w:rsidRDefault="00C81040" w:rsidP="00C81040">
      <w:pPr>
        <w:spacing w:after="0" w:line="240" w:lineRule="auto"/>
        <w:jc w:val="both"/>
      </w:pPr>
      <w:r w:rsidRPr="009D480E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bírósághoz fordulni. Az ügy elbírálása a törvényszék hatáskörébe tartozik, a per az érintett választása szerint az adatkezelő székhelye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vagy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lakóhelye  alapján  illetékes  törvényszék  előtt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D480E">
        <w:rPr>
          <w:rFonts w:ascii="Times New Roman" w:hAnsi="Times New Roman" w:cs="Times New Roman"/>
          <w:sz w:val="24"/>
          <w:szCs w:val="24"/>
        </w:rPr>
        <w:t xml:space="preserve">ndítható  meg. 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  törvényszékek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felsorolását 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575C9" w:rsidSect="00217AB6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B6" w:rsidRDefault="00217AB6" w:rsidP="00217AB6">
      <w:pPr>
        <w:spacing w:after="0" w:line="240" w:lineRule="auto"/>
      </w:pPr>
      <w:r>
        <w:separator/>
      </w:r>
    </w:p>
  </w:endnote>
  <w:end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3017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17AB6" w:rsidRPr="00217AB6" w:rsidRDefault="00217AB6">
        <w:pPr>
          <w:pStyle w:val="llb"/>
          <w:jc w:val="right"/>
          <w:rPr>
            <w:rFonts w:ascii="Times New Roman" w:hAnsi="Times New Roman" w:cs="Times New Roman"/>
          </w:rPr>
        </w:pPr>
        <w:r w:rsidRPr="00217AB6">
          <w:rPr>
            <w:rFonts w:ascii="Times New Roman" w:hAnsi="Times New Roman" w:cs="Times New Roman"/>
          </w:rPr>
          <w:fldChar w:fldCharType="begin"/>
        </w:r>
        <w:r w:rsidRPr="00217AB6">
          <w:rPr>
            <w:rFonts w:ascii="Times New Roman" w:hAnsi="Times New Roman" w:cs="Times New Roman"/>
          </w:rPr>
          <w:instrText>PAGE   \* MERGEFORMAT</w:instrText>
        </w:r>
        <w:r w:rsidRPr="00217AB6">
          <w:rPr>
            <w:rFonts w:ascii="Times New Roman" w:hAnsi="Times New Roman" w:cs="Times New Roman"/>
          </w:rPr>
          <w:fldChar w:fldCharType="separate"/>
        </w:r>
        <w:r w:rsidR="00746E61">
          <w:rPr>
            <w:rFonts w:ascii="Times New Roman" w:hAnsi="Times New Roman" w:cs="Times New Roman"/>
            <w:noProof/>
          </w:rPr>
          <w:t>1</w:t>
        </w:r>
        <w:r w:rsidRPr="00217AB6">
          <w:rPr>
            <w:rFonts w:ascii="Times New Roman" w:hAnsi="Times New Roman" w:cs="Times New Roman"/>
          </w:rPr>
          <w:fldChar w:fldCharType="end"/>
        </w:r>
      </w:p>
    </w:sdtContent>
  </w:sdt>
  <w:p w:rsidR="00217AB6" w:rsidRPr="008F1075" w:rsidRDefault="00217AB6" w:rsidP="00217AB6">
    <w:pPr>
      <w:spacing w:after="0"/>
      <w:jc w:val="center"/>
      <w:rPr>
        <w:rFonts w:ascii="Times New Roman" w:hAnsi="Times New Roman" w:cs="Times New Roman"/>
        <w:sz w:val="18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B6" w:rsidRDefault="00217AB6" w:rsidP="00217AB6">
      <w:pPr>
        <w:spacing w:after="0" w:line="240" w:lineRule="auto"/>
      </w:pPr>
      <w:r>
        <w:separator/>
      </w:r>
    </w:p>
  </w:footnote>
  <w:foot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B6" w:rsidRDefault="00217AB6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5EECB8B4" wp14:editId="3A76CD3F">
          <wp:extent cx="455988" cy="836762"/>
          <wp:effectExtent l="0" t="0" r="127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33AA" w:rsidRDefault="001033AA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17AB6" w:rsidRDefault="00217AB6" w:rsidP="00217AB6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17AB6" w:rsidRDefault="00217AB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6"/>
    <w:rsid w:val="001033AA"/>
    <w:rsid w:val="00217AB6"/>
    <w:rsid w:val="003575C9"/>
    <w:rsid w:val="004F0588"/>
    <w:rsid w:val="00746E61"/>
    <w:rsid w:val="0089571E"/>
    <w:rsid w:val="008E439D"/>
    <w:rsid w:val="008F5E9E"/>
    <w:rsid w:val="00AD4157"/>
    <w:rsid w:val="00B710FB"/>
    <w:rsid w:val="00C65925"/>
    <w:rsid w:val="00C8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yfelszolgalat@naih.h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komoroczi.bernadett</dc:creator>
  <cp:lastModifiedBy>komoroczi.bernadett</cp:lastModifiedBy>
  <cp:revision>7</cp:revision>
  <dcterms:created xsi:type="dcterms:W3CDTF">2020-11-20T10:53:00Z</dcterms:created>
  <dcterms:modified xsi:type="dcterms:W3CDTF">2024-03-08T14:10:00Z</dcterms:modified>
</cp:coreProperties>
</file>