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93F" w:rsidRDefault="00D0393F" w:rsidP="00D0393F">
      <w:pPr>
        <w:spacing w:after="0" w:line="240" w:lineRule="auto"/>
        <w:rPr>
          <w:rFonts w:ascii="Times New Roman" w:hAnsi="Times New Roman"/>
          <w:b/>
          <w:sz w:val="24"/>
          <w:szCs w:val="24"/>
        </w:rPr>
      </w:pPr>
      <w:r>
        <w:rPr>
          <w:rFonts w:ascii="Times New Roman" w:hAnsi="Times New Roman"/>
          <w:b/>
          <w:sz w:val="24"/>
          <w:szCs w:val="24"/>
        </w:rPr>
        <w:t>30509-13/3/202</w:t>
      </w:r>
      <w:r w:rsidR="00256C29">
        <w:rPr>
          <w:rFonts w:ascii="Times New Roman" w:hAnsi="Times New Roman"/>
          <w:b/>
          <w:sz w:val="24"/>
          <w:szCs w:val="24"/>
        </w:rPr>
        <w:t>4</w:t>
      </w:r>
      <w:bookmarkStart w:id="0" w:name="_GoBack"/>
      <w:bookmarkEnd w:id="0"/>
      <w:r>
        <w:rPr>
          <w:rFonts w:ascii="Times New Roman" w:hAnsi="Times New Roman"/>
          <w:b/>
          <w:sz w:val="24"/>
          <w:szCs w:val="24"/>
        </w:rPr>
        <w:t>.Anyt.</w:t>
      </w:r>
    </w:p>
    <w:p w:rsidR="00E10BAB" w:rsidRDefault="00E10BAB" w:rsidP="00E10BAB">
      <w:pPr>
        <w:spacing w:after="0" w:line="240" w:lineRule="auto"/>
        <w:rPr>
          <w:rFonts w:ascii="Times New Roman" w:hAnsi="Times New Roman" w:cs="Times New Roman"/>
          <w:b/>
          <w:sz w:val="24"/>
          <w:szCs w:val="24"/>
        </w:rPr>
      </w:pPr>
    </w:p>
    <w:p w:rsidR="00A94B03" w:rsidRDefault="00A94B03" w:rsidP="00A94B03">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A94B03" w:rsidRPr="00062801" w:rsidTr="00743C37">
        <w:trPr>
          <w:trHeight w:val="454"/>
        </w:trPr>
        <w:tc>
          <w:tcPr>
            <w:tcW w:w="3828" w:type="dxa"/>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A94B03" w:rsidRPr="00683D4E" w:rsidRDefault="00A94B03"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z egészségi, pszichikai és fizikai </w:t>
            </w:r>
            <w:r w:rsidRPr="000C0930">
              <w:rPr>
                <w:rFonts w:ascii="Times New Roman" w:eastAsia="Calibri" w:hAnsi="Times New Roman" w:cs="Times New Roman"/>
                <w:b/>
                <w:sz w:val="24"/>
                <w:szCs w:val="24"/>
              </w:rPr>
              <w:t>alkalmassági vizsgálatok</w:t>
            </w:r>
            <w:r>
              <w:rPr>
                <w:rFonts w:ascii="Times New Roman" w:eastAsia="Calibri" w:hAnsi="Times New Roman" w:cs="Times New Roman"/>
                <w:b/>
                <w:sz w:val="24"/>
                <w:szCs w:val="24"/>
              </w:rPr>
              <w:t xml:space="preserve">kal </w:t>
            </w:r>
            <w:r w:rsidRPr="00E14F56">
              <w:rPr>
                <w:rFonts w:ascii="Times New Roman" w:hAnsi="Times New Roman" w:cs="Times New Roman"/>
                <w:b/>
                <w:sz w:val="24"/>
                <w:szCs w:val="24"/>
              </w:rPr>
              <w:t xml:space="preserve">kapcsolatos </w:t>
            </w:r>
            <w:r>
              <w:rPr>
                <w:rFonts w:ascii="Times New Roman" w:hAnsi="Times New Roman" w:cs="Times New Roman"/>
                <w:b/>
                <w:sz w:val="24"/>
                <w:szCs w:val="24"/>
              </w:rPr>
              <w:t>adatok kezelése.</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Az alkalmasság felmérése és minősítése, az alkalmassági feltételek fennállásának megállapítása.</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GDPR 6. cikk (1) bekezdés c) pont, 2015.évi XLII. törvény 99., 272., 288/E., 289/W.§, 2012.évi I. törvény 80.§</w:t>
            </w:r>
          </w:p>
        </w:tc>
      </w:tr>
      <w:tr w:rsidR="00A94B03" w:rsidRPr="00062801" w:rsidTr="00743C37">
        <w:trPr>
          <w:trHeight w:val="565"/>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GDPR  6.  cikk  (1)  bekezdés  c)  pont,  9.  cikk  (2) bekezdés  h)  pont;  2015.  évi  XLII.  törvény  107.  §,288/N. §</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Személyi állomány.</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Érintetek, vizsgálati dokumentumok.</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tc>
      </w:tr>
      <w:tr w:rsidR="00A94B03" w:rsidRPr="00062801" w:rsidTr="00743C37">
        <w:trPr>
          <w:trHeight w:val="778"/>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A köziratokról, a közlevéltárakról és a magánlevéltári anyag védelméről szóló 1995. évi LXVI. törvény 9. §-ában foglaltak alapján a büntetés-végrehajtási szervezet Egységes Iratkezelési Szabályzatában foglalt megőrzési idő letelte.</w:t>
            </w:r>
          </w:p>
        </w:tc>
      </w:tr>
      <w:tr w:rsidR="00A94B03" w:rsidRPr="00062801" w:rsidTr="00743C37">
        <w:trPr>
          <w:trHeight w:val="778"/>
        </w:trPr>
        <w:tc>
          <w:tcPr>
            <w:tcW w:w="3828" w:type="dxa"/>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644B5A" w:rsidRPr="00E60D41" w:rsidRDefault="00644B5A" w:rsidP="00644B5A">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644B5A" w:rsidRPr="00E60D41" w:rsidRDefault="00644B5A" w:rsidP="00644B5A">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644B5A" w:rsidRPr="00062801" w:rsidRDefault="00644B5A" w:rsidP="00644B5A">
            <w:pPr>
              <w:jc w:val="both"/>
              <w:rPr>
                <w:rFonts w:ascii="Times New Roman" w:hAnsi="Times New Roman" w:cs="Times New Roman"/>
                <w:sz w:val="24"/>
                <w:szCs w:val="24"/>
              </w:rPr>
            </w:pPr>
            <w:r>
              <w:rPr>
                <w:rFonts w:ascii="Times New Roman" w:hAnsi="Times New Roman" w:cs="Times New Roman"/>
                <w:sz w:val="24"/>
                <w:szCs w:val="24"/>
              </w:rPr>
              <w:t>dr. Komoróczi Bernadett bv. százados</w:t>
            </w:r>
          </w:p>
          <w:p w:rsidR="00A94B03" w:rsidRPr="00062801" w:rsidRDefault="00644B5A" w:rsidP="00644B5A">
            <w:pPr>
              <w:jc w:val="both"/>
              <w:rPr>
                <w:rFonts w:ascii="Times New Roman" w:hAnsi="Times New Roman" w:cs="Times New Roman"/>
                <w:sz w:val="24"/>
                <w:szCs w:val="24"/>
              </w:rPr>
            </w:pPr>
            <w:r w:rsidRPr="00062801">
              <w:rPr>
                <w:rFonts w:ascii="Times New Roman" w:hAnsi="Times New Roman" w:cs="Times New Roman"/>
                <w:sz w:val="24"/>
                <w:szCs w:val="24"/>
              </w:rPr>
              <w:t>Tel.: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A94B03" w:rsidRPr="00062801" w:rsidTr="00743C37">
        <w:trPr>
          <w:trHeight w:val="778"/>
        </w:trPr>
        <w:tc>
          <w:tcPr>
            <w:tcW w:w="3828" w:type="dxa"/>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A94B03" w:rsidRPr="00062801" w:rsidRDefault="00A94B0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A94B03" w:rsidRPr="00062801" w:rsidTr="00743C37">
        <w:trPr>
          <w:trHeight w:val="778"/>
        </w:trPr>
        <w:tc>
          <w:tcPr>
            <w:tcW w:w="3828" w:type="dxa"/>
            <w:tcBorders>
              <w:bottom w:val="single" w:sz="4" w:space="0" w:color="auto"/>
            </w:tcBorders>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A94B03" w:rsidRPr="00062801" w:rsidRDefault="00A94B0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adatkezeléssel kapcsolatos érintetti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észsze</w:t>
      </w:r>
      <w:r>
        <w:rPr>
          <w:rFonts w:ascii="Times New Roman" w:hAnsi="Times New Roman" w:cs="Times New Roman"/>
          <w:sz w:val="24"/>
          <w:szCs w:val="24"/>
        </w:rPr>
        <w:t>rű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56C29">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F94AF43" wp14:editId="76146BD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D0393F" w:rsidRPr="00D0393F" w:rsidRDefault="00D0393F" w:rsidP="00D0393F">
    <w:pPr>
      <w:pStyle w:val="lfej"/>
      <w:jc w:val="center"/>
      <w:rPr>
        <w:rFonts w:ascii="Times New Roman" w:hAnsi="Times New Roman"/>
      </w:rPr>
    </w:pPr>
    <w:r>
      <w:rPr>
        <w:rFonts w:ascii="Times New Roman" w:hAnsi="Times New Roman"/>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ÉS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52BED"/>
    <w:rsid w:val="00220339"/>
    <w:rsid w:val="00256C29"/>
    <w:rsid w:val="003575C9"/>
    <w:rsid w:val="00380E03"/>
    <w:rsid w:val="00644B5A"/>
    <w:rsid w:val="007F6F4D"/>
    <w:rsid w:val="009249B7"/>
    <w:rsid w:val="00A94B03"/>
    <w:rsid w:val="00B57363"/>
    <w:rsid w:val="00D0393F"/>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1101</Words>
  <Characters>7599</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7</cp:revision>
  <dcterms:created xsi:type="dcterms:W3CDTF">2020-11-20T09:54:00Z</dcterms:created>
  <dcterms:modified xsi:type="dcterms:W3CDTF">2024-03-08T14:01:00Z</dcterms:modified>
</cp:coreProperties>
</file>