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w:t>
      </w:r>
      <w:proofErr w:type="gramStart"/>
      <w:r w:rsidRPr="0038049F">
        <w:rPr>
          <w:rFonts w:ascii="Times New Roman" w:hAnsi="Times New Roman" w:cs="Times New Roman"/>
          <w:sz w:val="24"/>
          <w:szCs w:val="24"/>
        </w:rPr>
        <w:t>A</w:t>
      </w:r>
      <w:proofErr w:type="gramEnd"/>
      <w:r w:rsidRPr="0038049F">
        <w:rPr>
          <w:rFonts w:ascii="Times New Roman" w:hAnsi="Times New Roman" w:cs="Times New Roman"/>
          <w:sz w:val="24"/>
          <w:szCs w:val="24"/>
        </w:rPr>
        <w:t>.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sz w:val="24"/>
          <w:szCs w:val="24"/>
        </w:rPr>
        <w:t>bírálja</w:t>
      </w:r>
      <w:proofErr w:type="gramEnd"/>
      <w:r w:rsidRPr="0038049F">
        <w:rPr>
          <w:rFonts w:ascii="Times New Roman" w:hAnsi="Times New Roman" w:cs="Times New Roman"/>
          <w:sz w:val="24"/>
          <w:szCs w:val="24"/>
        </w:rPr>
        <w:t xml:space="preserve">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A szabadságvesztés, az elzárás, az előzetes letartóztatás és a rendbírság helyébe lépő </w:t>
      </w:r>
      <w:proofErr w:type="gramStart"/>
      <w:r w:rsidRPr="0038049F">
        <w:rPr>
          <w:rFonts w:ascii="Times New Roman" w:hAnsi="Times New Roman" w:cs="Times New Roman"/>
          <w:sz w:val="24"/>
          <w:szCs w:val="24"/>
        </w:rPr>
        <w:t>elzárás  végrehajtásának</w:t>
      </w:r>
      <w:proofErr w:type="gramEnd"/>
      <w:r w:rsidRPr="0038049F">
        <w:rPr>
          <w:rFonts w:ascii="Times New Roman" w:hAnsi="Times New Roman" w:cs="Times New Roman"/>
          <w:sz w:val="24"/>
          <w:szCs w:val="24"/>
        </w:rPr>
        <w:t xml:space="preserve">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w:t>
      </w:r>
      <w:r w:rsidRPr="005427DF">
        <w:rPr>
          <w:rFonts w:ascii="Times New Roman" w:hAnsi="Times New Roman" w:cs="Times New Roman"/>
          <w:sz w:val="24"/>
          <w:szCs w:val="24"/>
        </w:rPr>
        <w:lastRenderedPageBreak/>
        <w:t xml:space="preserve">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proofErr w:type="gramStart"/>
      <w:r w:rsidRPr="005427DF">
        <w:rPr>
          <w:rFonts w:ascii="Times New Roman" w:hAnsi="Times New Roman" w:cs="Times New Roman"/>
          <w:sz w:val="24"/>
          <w:szCs w:val="24"/>
        </w:rPr>
        <w:t>a</w:t>
      </w:r>
      <w:proofErr w:type="gramEnd"/>
      <w:r w:rsidRPr="005427DF">
        <w:rPr>
          <w:rFonts w:ascii="Times New Roman" w:hAnsi="Times New Roman" w:cs="Times New Roman"/>
          <w:sz w:val="24"/>
          <w:szCs w:val="24"/>
        </w:rPr>
        <w:t xml:space="preserve">)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w:t>
      </w:r>
      <w:proofErr w:type="gramStart"/>
      <w:r w:rsidR="005427DF">
        <w:rPr>
          <w:rFonts w:ascii="Times New Roman" w:hAnsi="Times New Roman" w:cs="Times New Roman"/>
          <w:sz w:val="24"/>
          <w:szCs w:val="24"/>
        </w:rPr>
        <w:t>A</w:t>
      </w:r>
      <w:proofErr w:type="gramEnd"/>
      <w:r w:rsidR="005427DF">
        <w:rPr>
          <w:rFonts w:ascii="Times New Roman" w:hAnsi="Times New Roman" w:cs="Times New Roman"/>
          <w:sz w:val="24"/>
          <w:szCs w:val="24"/>
        </w:rPr>
        <w:t>.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szerv részére közvetlenül megküldött panasz esetén, annak tartalma szerint kell</w:t>
      </w:r>
    </w:p>
    <w:p w:rsidR="008B0237" w:rsidRPr="008B0237" w:rsidRDefault="008B0237" w:rsidP="008B0237">
      <w:pPr>
        <w:spacing w:after="0" w:line="240" w:lineRule="auto"/>
        <w:rPr>
          <w:rFonts w:ascii="Times New Roman" w:hAnsi="Times New Roman" w:cs="Times New Roman"/>
          <w:sz w:val="24"/>
          <w:szCs w:val="24"/>
        </w:rPr>
      </w:pPr>
      <w:proofErr w:type="gramStart"/>
      <w:r w:rsidRPr="008B0237">
        <w:rPr>
          <w:rFonts w:ascii="Times New Roman" w:hAnsi="Times New Roman" w:cs="Times New Roman"/>
          <w:sz w:val="24"/>
          <w:szCs w:val="24"/>
        </w:rPr>
        <w:t>eldönteni</w:t>
      </w:r>
      <w:proofErr w:type="gramEnd"/>
      <w:r w:rsidRPr="008B0237">
        <w:rPr>
          <w:rFonts w:ascii="Times New Roman" w:hAnsi="Times New Roman" w:cs="Times New Roman"/>
          <w:sz w:val="24"/>
          <w:szCs w:val="24"/>
        </w:rPr>
        <w:t xml:space="preserve">, hogy a vizsgálat során a Panasztörvény vagy 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törvény alapján kell-e</w:t>
      </w:r>
    </w:p>
    <w:p w:rsidR="008B0237" w:rsidRPr="008B0237" w:rsidRDefault="008B0237" w:rsidP="008B0237">
      <w:pPr>
        <w:spacing w:after="0" w:line="240" w:lineRule="auto"/>
        <w:rPr>
          <w:rFonts w:ascii="Times New Roman" w:hAnsi="Times New Roman" w:cs="Times New Roman"/>
          <w:sz w:val="24"/>
          <w:szCs w:val="24"/>
        </w:rPr>
      </w:pPr>
      <w:proofErr w:type="gramStart"/>
      <w:r w:rsidRPr="008B0237">
        <w:rPr>
          <w:rFonts w:ascii="Times New Roman" w:hAnsi="Times New Roman" w:cs="Times New Roman"/>
          <w:sz w:val="24"/>
          <w:szCs w:val="24"/>
        </w:rPr>
        <w:t>eljárni</w:t>
      </w:r>
      <w:proofErr w:type="gramEnd"/>
      <w:r w:rsidRPr="008B0237">
        <w:rPr>
          <w:rFonts w:ascii="Times New Roman" w:hAnsi="Times New Roman" w:cs="Times New Roman"/>
          <w:sz w:val="24"/>
          <w:szCs w:val="24"/>
        </w:rPr>
        <w:t>. </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Ha nem kapcsolattartó polgári személytől érkezik panasz – függetlenül attól, hogy az</w:t>
      </w:r>
    </w:p>
    <w:p w:rsidR="008B0237" w:rsidRPr="008B0237" w:rsidRDefault="008B0237" w:rsidP="008B0237">
      <w:pPr>
        <w:spacing w:after="0" w:line="240" w:lineRule="auto"/>
        <w:rPr>
          <w:rFonts w:ascii="Times New Roman" w:hAnsi="Times New Roman" w:cs="Times New Roman"/>
          <w:sz w:val="24"/>
          <w:szCs w:val="24"/>
        </w:rPr>
      </w:pPr>
      <w:proofErr w:type="gramStart"/>
      <w:r w:rsidRPr="008B0237">
        <w:rPr>
          <w:rFonts w:ascii="Times New Roman" w:hAnsi="Times New Roman" w:cs="Times New Roman"/>
          <w:sz w:val="24"/>
          <w:szCs w:val="24"/>
        </w:rPr>
        <w:t>büntetés-végrehajtási</w:t>
      </w:r>
      <w:proofErr w:type="gramEnd"/>
      <w:r w:rsidRPr="008B0237">
        <w:rPr>
          <w:rFonts w:ascii="Times New Roman" w:hAnsi="Times New Roman" w:cs="Times New Roman"/>
          <w:sz w:val="24"/>
          <w:szCs w:val="24"/>
        </w:rPr>
        <w:t xml:space="preserve">  ügyben,  </w:t>
      </w:r>
      <w:proofErr w:type="spellStart"/>
      <w:r w:rsidRPr="008B0237">
        <w:rPr>
          <w:rFonts w:ascii="Times New Roman" w:hAnsi="Times New Roman" w:cs="Times New Roman"/>
          <w:sz w:val="24"/>
          <w:szCs w:val="24"/>
        </w:rPr>
        <w:t>fogvatartással</w:t>
      </w:r>
      <w:proofErr w:type="spellEnd"/>
      <w:r w:rsidRPr="008B0237">
        <w:rPr>
          <w:rFonts w:ascii="Times New Roman" w:hAnsi="Times New Roman" w:cs="Times New Roman"/>
          <w:sz w:val="24"/>
          <w:szCs w:val="24"/>
        </w:rPr>
        <w:t>  összefüggésben  vagy  ezeken  kívüli</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ügyben került benyújtásra –, azt a Panasztörvény alapján kell kivizsgálni, elbírálni és </w:t>
      </w:r>
      <w:proofErr w:type="gramStart"/>
      <w:r w:rsidRPr="008B0237">
        <w:rPr>
          <w:rFonts w:ascii="Times New Roman" w:hAnsi="Times New Roman" w:cs="Times New Roman"/>
          <w:sz w:val="24"/>
          <w:szCs w:val="24"/>
        </w:rPr>
        <w:t>a</w:t>
      </w:r>
      <w:proofErr w:type="gramEnd"/>
    </w:p>
    <w:p w:rsidR="008B0237" w:rsidRPr="008B0237" w:rsidRDefault="008B0237" w:rsidP="008B0237">
      <w:pPr>
        <w:spacing w:after="0" w:line="240" w:lineRule="auto"/>
        <w:rPr>
          <w:rFonts w:ascii="Times New Roman" w:hAnsi="Times New Roman" w:cs="Times New Roman"/>
          <w:sz w:val="24"/>
          <w:szCs w:val="24"/>
        </w:rPr>
      </w:pPr>
      <w:proofErr w:type="gramStart"/>
      <w:r w:rsidRPr="008B0237">
        <w:rPr>
          <w:rFonts w:ascii="Times New Roman" w:hAnsi="Times New Roman" w:cs="Times New Roman"/>
          <w:sz w:val="24"/>
          <w:szCs w:val="24"/>
        </w:rPr>
        <w:t>panaszost</w:t>
      </w:r>
      <w:proofErr w:type="gramEnd"/>
      <w:r w:rsidRPr="008B0237">
        <w:rPr>
          <w:rFonts w:ascii="Times New Roman" w:hAnsi="Times New Roman" w:cs="Times New Roman"/>
          <w:sz w:val="24"/>
          <w:szCs w:val="24"/>
        </w:rPr>
        <w:t xml:space="preserve"> értesíteni.</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lastRenderedPageBreak/>
        <w:t xml:space="preserve">- Ha a panasz kapcsolattartótól érkezik, akkor meg kell állapítani, hogy annak tárgya </w:t>
      </w:r>
      <w:proofErr w:type="gramStart"/>
      <w:r w:rsidRPr="008B0237">
        <w:rPr>
          <w:rFonts w:ascii="Times New Roman" w:hAnsi="Times New Roman" w:cs="Times New Roman"/>
          <w:sz w:val="24"/>
          <w:szCs w:val="24"/>
        </w:rPr>
        <w:t>a</w:t>
      </w:r>
      <w:proofErr w:type="gramEnd"/>
    </w:p>
    <w:p w:rsidR="008B0237" w:rsidRPr="008B0237" w:rsidRDefault="008B0237" w:rsidP="008B0237">
      <w:pPr>
        <w:spacing w:after="0" w:line="240" w:lineRule="auto"/>
        <w:rPr>
          <w:rFonts w:ascii="Times New Roman" w:hAnsi="Times New Roman" w:cs="Times New Roman"/>
          <w:sz w:val="24"/>
          <w:szCs w:val="24"/>
        </w:rPr>
      </w:pPr>
      <w:proofErr w:type="gramStart"/>
      <w:r w:rsidRPr="008B0237">
        <w:rPr>
          <w:rFonts w:ascii="Times New Roman" w:hAnsi="Times New Roman" w:cs="Times New Roman"/>
          <w:sz w:val="24"/>
          <w:szCs w:val="24"/>
        </w:rPr>
        <w:t>kapcsolattartással</w:t>
      </w:r>
      <w:proofErr w:type="gramEnd"/>
      <w:r w:rsidRPr="008B0237">
        <w:rPr>
          <w:rFonts w:ascii="Times New Roman" w:hAnsi="Times New Roman" w:cs="Times New Roman"/>
          <w:sz w:val="24"/>
          <w:szCs w:val="24"/>
        </w:rPr>
        <w:t xml:space="preserve"> összefügg-e. Amennyiben igen, a kivizsgálást 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törvény alapján</w:t>
      </w:r>
    </w:p>
    <w:p w:rsidR="008B0237" w:rsidRPr="008B0237" w:rsidRDefault="008B0237" w:rsidP="008B0237">
      <w:pPr>
        <w:spacing w:after="0" w:line="240" w:lineRule="auto"/>
        <w:rPr>
          <w:rFonts w:ascii="Times New Roman" w:hAnsi="Times New Roman" w:cs="Times New Roman"/>
          <w:sz w:val="24"/>
          <w:szCs w:val="24"/>
        </w:rPr>
      </w:pPr>
      <w:proofErr w:type="gramStart"/>
      <w:r w:rsidRPr="008B0237">
        <w:rPr>
          <w:rFonts w:ascii="Times New Roman" w:hAnsi="Times New Roman" w:cs="Times New Roman"/>
          <w:sz w:val="24"/>
          <w:szCs w:val="24"/>
        </w:rPr>
        <w:t>kell</w:t>
      </w:r>
      <w:proofErr w:type="gramEnd"/>
      <w:r w:rsidRPr="008B0237">
        <w:rPr>
          <w:rFonts w:ascii="Times New Roman" w:hAnsi="Times New Roman" w:cs="Times New Roman"/>
          <w:sz w:val="24"/>
          <w:szCs w:val="24"/>
        </w:rPr>
        <w:t xml:space="preserve"> elvégezni. Ha a kapcsolattartó nem a kapcsolattartással összefüggésben teszi meg</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a  panaszt,  vizsgálni  kell,  hogy  azt  a  védő,  a  fiatalkorú  törvényes  képviselője,  </w:t>
      </w:r>
      <w:proofErr w:type="gramStart"/>
      <w:r w:rsidRPr="008B0237">
        <w:rPr>
          <w:rFonts w:ascii="Times New Roman" w:hAnsi="Times New Roman" w:cs="Times New Roman"/>
          <w:sz w:val="24"/>
          <w:szCs w:val="24"/>
        </w:rPr>
        <w:t>a</w:t>
      </w:r>
      <w:proofErr w:type="gramEnd"/>
    </w:p>
    <w:p w:rsidR="008B0237" w:rsidRPr="008B0237" w:rsidRDefault="008B0237" w:rsidP="008B0237">
      <w:pPr>
        <w:spacing w:after="0" w:line="240" w:lineRule="auto"/>
        <w:rPr>
          <w:rFonts w:ascii="Times New Roman" w:hAnsi="Times New Roman" w:cs="Times New Roman"/>
          <w:sz w:val="24"/>
          <w:szCs w:val="24"/>
        </w:rPr>
      </w:pPr>
      <w:proofErr w:type="gramStart"/>
      <w:r w:rsidRPr="008B0237">
        <w:rPr>
          <w:rFonts w:ascii="Times New Roman" w:hAnsi="Times New Roman" w:cs="Times New Roman"/>
          <w:sz w:val="24"/>
          <w:szCs w:val="24"/>
        </w:rPr>
        <w:t>kényszergyógykezelt</w:t>
      </w:r>
      <w:proofErr w:type="gramEnd"/>
      <w:r w:rsidRPr="008B0237">
        <w:rPr>
          <w:rFonts w:ascii="Times New Roman" w:hAnsi="Times New Roman" w:cs="Times New Roman"/>
          <w:sz w:val="24"/>
          <w:szCs w:val="24"/>
        </w:rPr>
        <w:t>  törvényes  képviselője,  házastársa,  élettársa  nyújtotta  be,</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esetükben  szintén  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xml:space="preserve">.  törvény  alapján  történik  a  kivizsgálás.  Amennyiben  </w:t>
      </w:r>
      <w:proofErr w:type="gramStart"/>
      <w:r w:rsidRPr="008B0237">
        <w:rPr>
          <w:rFonts w:ascii="Times New Roman" w:hAnsi="Times New Roman" w:cs="Times New Roman"/>
          <w:sz w:val="24"/>
          <w:szCs w:val="24"/>
        </w:rPr>
        <w:t>a</w:t>
      </w:r>
      <w:proofErr w:type="gramEnd"/>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kapcsolattartó nem a kapcsolattartással összefüggésben teszi meg a panaszt, az ügyet </w:t>
      </w:r>
      <w:proofErr w:type="gramStart"/>
      <w:r w:rsidRPr="008B0237">
        <w:rPr>
          <w:rFonts w:ascii="Times New Roman" w:hAnsi="Times New Roman" w:cs="Times New Roman"/>
          <w:sz w:val="24"/>
          <w:szCs w:val="24"/>
        </w:rPr>
        <w:t>a</w:t>
      </w:r>
      <w:proofErr w:type="gramEnd"/>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Panasztörvény alapján kell kivizsgálni és a döntést meghozni. </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 Ha a panasz tárgya büntetés-végrehajtási ügyre vagy </w:t>
      </w:r>
      <w:proofErr w:type="spellStart"/>
      <w:r w:rsidRPr="008B0237">
        <w:rPr>
          <w:rFonts w:ascii="Times New Roman" w:hAnsi="Times New Roman" w:cs="Times New Roman"/>
          <w:sz w:val="24"/>
          <w:szCs w:val="24"/>
        </w:rPr>
        <w:t>fogvatartással</w:t>
      </w:r>
      <w:proofErr w:type="spellEnd"/>
      <w:r w:rsidRPr="008B0237">
        <w:rPr>
          <w:rFonts w:ascii="Times New Roman" w:hAnsi="Times New Roman" w:cs="Times New Roman"/>
          <w:sz w:val="24"/>
          <w:szCs w:val="24"/>
        </w:rPr>
        <w:t xml:space="preserve"> összefüggő ügyre</w:t>
      </w:r>
    </w:p>
    <w:p w:rsidR="008B0237" w:rsidRPr="008B0237" w:rsidRDefault="008B0237" w:rsidP="008B0237">
      <w:pPr>
        <w:spacing w:after="0" w:line="240" w:lineRule="auto"/>
        <w:rPr>
          <w:rFonts w:ascii="Times New Roman" w:hAnsi="Times New Roman" w:cs="Times New Roman"/>
          <w:sz w:val="24"/>
          <w:szCs w:val="24"/>
        </w:rPr>
      </w:pPr>
      <w:proofErr w:type="gramStart"/>
      <w:r w:rsidRPr="008B0237">
        <w:rPr>
          <w:rFonts w:ascii="Times New Roman" w:hAnsi="Times New Roman" w:cs="Times New Roman"/>
          <w:sz w:val="24"/>
          <w:szCs w:val="24"/>
        </w:rPr>
        <w:t>vonatkozik</w:t>
      </w:r>
      <w:proofErr w:type="gramEnd"/>
      <w:r w:rsidRPr="008B0237">
        <w:rPr>
          <w:rFonts w:ascii="Times New Roman" w:hAnsi="Times New Roman" w:cs="Times New Roman"/>
          <w:sz w:val="24"/>
          <w:szCs w:val="24"/>
        </w:rPr>
        <w:t>, akkor a továbbiakban azt kell megvizsgálni, hogy a kapcsolattartónak</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van-e 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törvény 11. § (5) bekezdése szerint szabályos és érvényes meghatalmazása</w:t>
      </w:r>
    </w:p>
    <w:p w:rsidR="008B0237" w:rsidRPr="008B0237" w:rsidRDefault="008B0237" w:rsidP="008B0237">
      <w:pPr>
        <w:spacing w:after="0" w:line="240" w:lineRule="auto"/>
        <w:rPr>
          <w:rFonts w:ascii="Times New Roman" w:hAnsi="Times New Roman" w:cs="Times New Roman"/>
          <w:sz w:val="24"/>
          <w:szCs w:val="24"/>
        </w:rPr>
      </w:pPr>
      <w:proofErr w:type="gramStart"/>
      <w:r w:rsidRPr="008B0237">
        <w:rPr>
          <w:rFonts w:ascii="Times New Roman" w:hAnsi="Times New Roman" w:cs="Times New Roman"/>
          <w:sz w:val="24"/>
          <w:szCs w:val="24"/>
        </w:rPr>
        <w:t>a</w:t>
      </w:r>
      <w:proofErr w:type="gramEnd"/>
      <w:r w:rsidRPr="008B0237">
        <w:rPr>
          <w:rFonts w:ascii="Times New Roman" w:hAnsi="Times New Roman" w:cs="Times New Roman"/>
          <w:sz w:val="24"/>
          <w:szCs w:val="24"/>
        </w:rPr>
        <w:t xml:space="preserve"> fogvatartottól. Amennyiben igen, 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törvény szerint kell eljárni.</w:t>
      </w:r>
    </w:p>
    <w:p w:rsidR="008B0237" w:rsidRDefault="008B0237" w:rsidP="005427DF">
      <w:pPr>
        <w:spacing w:after="0" w:line="240" w:lineRule="auto"/>
        <w:jc w:val="both"/>
        <w:rPr>
          <w:rFonts w:ascii="Times New Roman" w:hAnsi="Times New Roman" w:cs="Times New Roman"/>
          <w:sz w:val="24"/>
          <w:szCs w:val="24"/>
        </w:rPr>
      </w:pPr>
      <w:bookmarkStart w:id="0" w:name="_GoBack"/>
      <w:bookmarkEnd w:id="0"/>
    </w:p>
    <w:sectPr w:rsidR="008B0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C67B4"/>
    <w:rsid w:val="005E486F"/>
    <w:rsid w:val="00675EAF"/>
    <w:rsid w:val="00684587"/>
    <w:rsid w:val="00686358"/>
    <w:rsid w:val="006A19A7"/>
    <w:rsid w:val="006B1B88"/>
    <w:rsid w:val="006D0347"/>
    <w:rsid w:val="006E4168"/>
    <w:rsid w:val="00740679"/>
    <w:rsid w:val="007423AE"/>
    <w:rsid w:val="00782C52"/>
    <w:rsid w:val="008117CB"/>
    <w:rsid w:val="008427EC"/>
    <w:rsid w:val="008B0237"/>
    <w:rsid w:val="008B3B1D"/>
    <w:rsid w:val="008B5163"/>
    <w:rsid w:val="008E24FC"/>
    <w:rsid w:val="009450C3"/>
    <w:rsid w:val="009766A6"/>
    <w:rsid w:val="009A1FDA"/>
    <w:rsid w:val="009A2B7A"/>
    <w:rsid w:val="009B31C2"/>
    <w:rsid w:val="009F54CA"/>
    <w:rsid w:val="00A75AFE"/>
    <w:rsid w:val="00AA2522"/>
    <w:rsid w:val="00AB79E9"/>
    <w:rsid w:val="00AD6D86"/>
    <w:rsid w:val="00AE139D"/>
    <w:rsid w:val="00AF0F1C"/>
    <w:rsid w:val="00B02472"/>
    <w:rsid w:val="00B4795A"/>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62197">
      <w:bodyDiv w:val="1"/>
      <w:marLeft w:val="0"/>
      <w:marRight w:val="0"/>
      <w:marTop w:val="0"/>
      <w:marBottom w:val="0"/>
      <w:divBdr>
        <w:top w:val="none" w:sz="0" w:space="0" w:color="auto"/>
        <w:left w:val="none" w:sz="0" w:space="0" w:color="auto"/>
        <w:bottom w:val="none" w:sz="0" w:space="0" w:color="auto"/>
        <w:right w:val="none" w:sz="0" w:space="0" w:color="auto"/>
      </w:divBdr>
      <w:divsChild>
        <w:div w:id="210583762">
          <w:marLeft w:val="0"/>
          <w:marRight w:val="0"/>
          <w:marTop w:val="0"/>
          <w:marBottom w:val="0"/>
          <w:divBdr>
            <w:top w:val="none" w:sz="0" w:space="0" w:color="auto"/>
            <w:left w:val="none" w:sz="0" w:space="0" w:color="auto"/>
            <w:bottom w:val="none" w:sz="0" w:space="0" w:color="auto"/>
            <w:right w:val="none" w:sz="0" w:space="0" w:color="auto"/>
          </w:divBdr>
        </w:div>
        <w:div w:id="1710298989">
          <w:marLeft w:val="0"/>
          <w:marRight w:val="0"/>
          <w:marTop w:val="0"/>
          <w:marBottom w:val="0"/>
          <w:divBdr>
            <w:top w:val="none" w:sz="0" w:space="0" w:color="auto"/>
            <w:left w:val="none" w:sz="0" w:space="0" w:color="auto"/>
            <w:bottom w:val="none" w:sz="0" w:space="0" w:color="auto"/>
            <w:right w:val="none" w:sz="0" w:space="0" w:color="auto"/>
          </w:divBdr>
        </w:div>
        <w:div w:id="777800589">
          <w:marLeft w:val="0"/>
          <w:marRight w:val="0"/>
          <w:marTop w:val="0"/>
          <w:marBottom w:val="0"/>
          <w:divBdr>
            <w:top w:val="none" w:sz="0" w:space="0" w:color="auto"/>
            <w:left w:val="none" w:sz="0" w:space="0" w:color="auto"/>
            <w:bottom w:val="none" w:sz="0" w:space="0" w:color="auto"/>
            <w:right w:val="none" w:sz="0" w:space="0" w:color="auto"/>
          </w:divBdr>
        </w:div>
        <w:div w:id="269901368">
          <w:marLeft w:val="0"/>
          <w:marRight w:val="0"/>
          <w:marTop w:val="0"/>
          <w:marBottom w:val="0"/>
          <w:divBdr>
            <w:top w:val="none" w:sz="0" w:space="0" w:color="auto"/>
            <w:left w:val="none" w:sz="0" w:space="0" w:color="auto"/>
            <w:bottom w:val="none" w:sz="0" w:space="0" w:color="auto"/>
            <w:right w:val="none" w:sz="0" w:space="0" w:color="auto"/>
          </w:divBdr>
        </w:div>
        <w:div w:id="706028802">
          <w:marLeft w:val="0"/>
          <w:marRight w:val="0"/>
          <w:marTop w:val="0"/>
          <w:marBottom w:val="0"/>
          <w:divBdr>
            <w:top w:val="none" w:sz="0" w:space="0" w:color="auto"/>
            <w:left w:val="none" w:sz="0" w:space="0" w:color="auto"/>
            <w:bottom w:val="none" w:sz="0" w:space="0" w:color="auto"/>
            <w:right w:val="none" w:sz="0" w:space="0" w:color="auto"/>
          </w:divBdr>
        </w:div>
        <w:div w:id="1488782613">
          <w:marLeft w:val="0"/>
          <w:marRight w:val="0"/>
          <w:marTop w:val="0"/>
          <w:marBottom w:val="0"/>
          <w:divBdr>
            <w:top w:val="none" w:sz="0" w:space="0" w:color="auto"/>
            <w:left w:val="none" w:sz="0" w:space="0" w:color="auto"/>
            <w:bottom w:val="none" w:sz="0" w:space="0" w:color="auto"/>
            <w:right w:val="none" w:sz="0" w:space="0" w:color="auto"/>
          </w:divBdr>
        </w:div>
        <w:div w:id="2017029947">
          <w:marLeft w:val="0"/>
          <w:marRight w:val="0"/>
          <w:marTop w:val="0"/>
          <w:marBottom w:val="0"/>
          <w:divBdr>
            <w:top w:val="none" w:sz="0" w:space="0" w:color="auto"/>
            <w:left w:val="none" w:sz="0" w:space="0" w:color="auto"/>
            <w:bottom w:val="none" w:sz="0" w:space="0" w:color="auto"/>
            <w:right w:val="none" w:sz="0" w:space="0" w:color="auto"/>
          </w:divBdr>
        </w:div>
        <w:div w:id="1373920278">
          <w:marLeft w:val="0"/>
          <w:marRight w:val="0"/>
          <w:marTop w:val="0"/>
          <w:marBottom w:val="0"/>
          <w:divBdr>
            <w:top w:val="none" w:sz="0" w:space="0" w:color="auto"/>
            <w:left w:val="none" w:sz="0" w:space="0" w:color="auto"/>
            <w:bottom w:val="none" w:sz="0" w:space="0" w:color="auto"/>
            <w:right w:val="none" w:sz="0" w:space="0" w:color="auto"/>
          </w:divBdr>
        </w:div>
        <w:div w:id="1552811196">
          <w:marLeft w:val="0"/>
          <w:marRight w:val="0"/>
          <w:marTop w:val="0"/>
          <w:marBottom w:val="0"/>
          <w:divBdr>
            <w:top w:val="none" w:sz="0" w:space="0" w:color="auto"/>
            <w:left w:val="none" w:sz="0" w:space="0" w:color="auto"/>
            <w:bottom w:val="none" w:sz="0" w:space="0" w:color="auto"/>
            <w:right w:val="none" w:sz="0" w:space="0" w:color="auto"/>
          </w:divBdr>
        </w:div>
        <w:div w:id="838235250">
          <w:marLeft w:val="0"/>
          <w:marRight w:val="0"/>
          <w:marTop w:val="0"/>
          <w:marBottom w:val="0"/>
          <w:divBdr>
            <w:top w:val="none" w:sz="0" w:space="0" w:color="auto"/>
            <w:left w:val="none" w:sz="0" w:space="0" w:color="auto"/>
            <w:bottom w:val="none" w:sz="0" w:space="0" w:color="auto"/>
            <w:right w:val="none" w:sz="0" w:space="0" w:color="auto"/>
          </w:divBdr>
        </w:div>
        <w:div w:id="1538544774">
          <w:marLeft w:val="0"/>
          <w:marRight w:val="0"/>
          <w:marTop w:val="0"/>
          <w:marBottom w:val="0"/>
          <w:divBdr>
            <w:top w:val="none" w:sz="0" w:space="0" w:color="auto"/>
            <w:left w:val="none" w:sz="0" w:space="0" w:color="auto"/>
            <w:bottom w:val="none" w:sz="0" w:space="0" w:color="auto"/>
            <w:right w:val="none" w:sz="0" w:space="0" w:color="auto"/>
          </w:divBdr>
        </w:div>
        <w:div w:id="874536057">
          <w:marLeft w:val="0"/>
          <w:marRight w:val="0"/>
          <w:marTop w:val="0"/>
          <w:marBottom w:val="0"/>
          <w:divBdr>
            <w:top w:val="none" w:sz="0" w:space="0" w:color="auto"/>
            <w:left w:val="none" w:sz="0" w:space="0" w:color="auto"/>
            <w:bottom w:val="none" w:sz="0" w:space="0" w:color="auto"/>
            <w:right w:val="none" w:sz="0" w:space="0" w:color="auto"/>
          </w:divBdr>
        </w:div>
        <w:div w:id="759832443">
          <w:marLeft w:val="0"/>
          <w:marRight w:val="0"/>
          <w:marTop w:val="0"/>
          <w:marBottom w:val="0"/>
          <w:divBdr>
            <w:top w:val="none" w:sz="0" w:space="0" w:color="auto"/>
            <w:left w:val="none" w:sz="0" w:space="0" w:color="auto"/>
            <w:bottom w:val="none" w:sz="0" w:space="0" w:color="auto"/>
            <w:right w:val="none" w:sz="0" w:space="0" w:color="auto"/>
          </w:divBdr>
        </w:div>
        <w:div w:id="883634388">
          <w:marLeft w:val="0"/>
          <w:marRight w:val="0"/>
          <w:marTop w:val="0"/>
          <w:marBottom w:val="0"/>
          <w:divBdr>
            <w:top w:val="none" w:sz="0" w:space="0" w:color="auto"/>
            <w:left w:val="none" w:sz="0" w:space="0" w:color="auto"/>
            <w:bottom w:val="none" w:sz="0" w:space="0" w:color="auto"/>
            <w:right w:val="none" w:sz="0" w:space="0" w:color="auto"/>
          </w:divBdr>
        </w:div>
        <w:div w:id="1214998293">
          <w:marLeft w:val="0"/>
          <w:marRight w:val="0"/>
          <w:marTop w:val="0"/>
          <w:marBottom w:val="0"/>
          <w:divBdr>
            <w:top w:val="none" w:sz="0" w:space="0" w:color="auto"/>
            <w:left w:val="none" w:sz="0" w:space="0" w:color="auto"/>
            <w:bottom w:val="none" w:sz="0" w:space="0" w:color="auto"/>
            <w:right w:val="none" w:sz="0" w:space="0" w:color="auto"/>
          </w:divBdr>
        </w:div>
        <w:div w:id="1224877137">
          <w:marLeft w:val="0"/>
          <w:marRight w:val="0"/>
          <w:marTop w:val="0"/>
          <w:marBottom w:val="0"/>
          <w:divBdr>
            <w:top w:val="none" w:sz="0" w:space="0" w:color="auto"/>
            <w:left w:val="none" w:sz="0" w:space="0" w:color="auto"/>
            <w:bottom w:val="none" w:sz="0" w:space="0" w:color="auto"/>
            <w:right w:val="none" w:sz="0" w:space="0" w:color="auto"/>
          </w:divBdr>
        </w:div>
        <w:div w:id="1361976205">
          <w:marLeft w:val="0"/>
          <w:marRight w:val="0"/>
          <w:marTop w:val="0"/>
          <w:marBottom w:val="0"/>
          <w:divBdr>
            <w:top w:val="none" w:sz="0" w:space="0" w:color="auto"/>
            <w:left w:val="none" w:sz="0" w:space="0" w:color="auto"/>
            <w:bottom w:val="none" w:sz="0" w:space="0" w:color="auto"/>
            <w:right w:val="none" w:sz="0" w:space="0" w:color="auto"/>
          </w:divBdr>
        </w:div>
        <w:div w:id="133330205">
          <w:marLeft w:val="0"/>
          <w:marRight w:val="0"/>
          <w:marTop w:val="0"/>
          <w:marBottom w:val="0"/>
          <w:divBdr>
            <w:top w:val="none" w:sz="0" w:space="0" w:color="auto"/>
            <w:left w:val="none" w:sz="0" w:space="0" w:color="auto"/>
            <w:bottom w:val="none" w:sz="0" w:space="0" w:color="auto"/>
            <w:right w:val="none" w:sz="0" w:space="0" w:color="auto"/>
          </w:divBdr>
        </w:div>
        <w:div w:id="313219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9822D683</Template>
  <TotalTime>1</TotalTime>
  <Pages>4</Pages>
  <Words>1424</Words>
  <Characters>9826</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buzas.dorottya</cp:lastModifiedBy>
  <cp:revision>3</cp:revision>
  <dcterms:created xsi:type="dcterms:W3CDTF">2023-01-17T15:21:00Z</dcterms:created>
  <dcterms:modified xsi:type="dcterms:W3CDTF">2024-07-11T13:12:00Z</dcterms:modified>
</cp:coreProperties>
</file>